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240D" w14:textId="77777777" w:rsidR="00294A89" w:rsidRPr="00962BDC" w:rsidRDefault="00294A89" w:rsidP="00294A8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Svaki novi </w:t>
      </w:r>
      <w:r w:rsidR="00EC0E70">
        <w:rPr>
          <w:rFonts w:ascii="Arial" w:hAnsi="Arial" w:cs="Arial"/>
        </w:rPr>
        <w:t>izborni predmet za ak. god. 2017./2018.</w:t>
      </w:r>
      <w:r>
        <w:rPr>
          <w:rFonts w:ascii="Arial" w:hAnsi="Arial" w:cs="Arial"/>
        </w:rPr>
        <w:t xml:space="preserve"> treba biti napisan u ovoj tablici na HR i EN jeziku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14:paraId="5A57CD69" w14:textId="77777777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06B7CF1B" w14:textId="77777777"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5491041E" w14:textId="77777777"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</w:p>
        </w:tc>
      </w:tr>
      <w:tr w:rsidR="00294A89" w:rsidRPr="00962BDC" w14:paraId="089A7A12" w14:textId="7777777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5701F2A" w14:textId="77777777"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9688F48" w14:textId="77777777"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B4DB544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F2FD210" w14:textId="77777777" w:rsidR="00294A89" w:rsidRPr="00962BDC" w:rsidRDefault="00807D1E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i 5. godina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14:paraId="74EFAC11" w14:textId="7777777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949B83E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C2DE2BE" w14:textId="77777777" w:rsidR="00294A89" w:rsidRPr="00962BDC" w:rsidRDefault="00807D1E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sc. Krešimir Rotim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76039AF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191E44A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14:paraId="09481F86" w14:textId="77777777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9A9096E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4DB812C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3F76861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6BFA39" w14:textId="77777777"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B4442" w14:textId="77777777"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2672DD" w14:textId="77777777"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116ECA" w14:textId="77777777"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DD40171" w14:textId="77777777"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14:paraId="3D0F9393" w14:textId="77777777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EEE187E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F2E782E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4C577D2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2778D" w14:textId="526CD38B" w:rsidR="00294A89" w:rsidRPr="00962BDC" w:rsidRDefault="00363186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0121E9" w14:textId="2C4D64FA" w:rsidR="00294A89" w:rsidRPr="00962BDC" w:rsidRDefault="00363186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E9846" w14:textId="7BD099F8" w:rsidR="00294A89" w:rsidRPr="00962BDC" w:rsidRDefault="00363186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48AD8" w14:textId="77777777"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6F835E" w14:textId="77777777"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14:paraId="4316C0C6" w14:textId="7777777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99D53DC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A6D026" w14:textId="77777777"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18C289B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8FEA43E" w14:textId="77777777"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14:paraId="4BEFA195" w14:textId="77777777"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14:paraId="7FEC3FC6" w14:textId="77777777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5AEE3821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14:paraId="17B74A3F" w14:textId="7777777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5577D73" w14:textId="77777777"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8747B9F" w14:textId="77777777" w:rsidR="00294A89" w:rsidRPr="00962BDC" w:rsidRDefault="00807D1E" w:rsidP="00807D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Ciljevi Kolegija Trauma glave su educirati studente o ozljedama mozga kroz njihovu patofiziologiju, dijagnostiku, liječenje te očekivane ishode.</w:t>
            </w:r>
          </w:p>
        </w:tc>
      </w:tr>
      <w:tr w:rsidR="00294A89" w:rsidRPr="00962BDC" w14:paraId="6FFF98ED" w14:textId="7777777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DA8114D" w14:textId="77777777"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3AC9C93" w14:textId="77777777" w:rsidR="00294A89" w:rsidRPr="00962BDC" w:rsidRDefault="00807D1E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Položen ispit iz neurokirurgije.</w:t>
            </w:r>
          </w:p>
        </w:tc>
      </w:tr>
      <w:tr w:rsidR="00294A89" w:rsidRPr="00962BDC" w14:paraId="5057BA75" w14:textId="7777777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B9AC105" w14:textId="77777777"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AEBBFA6" w14:textId="77777777" w:rsidR="00294A89" w:rsidRDefault="00807D1E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završetku Kolegija student bi trebao znati:</w:t>
            </w:r>
          </w:p>
          <w:p w14:paraId="01240D30" w14:textId="77777777" w:rsidR="00807D1E" w:rsidRDefault="00807D1E" w:rsidP="00807D1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Opisati patofiziologiju nastanka ozljede mozga</w:t>
            </w:r>
          </w:p>
          <w:p w14:paraId="5F1AA1A8" w14:textId="77777777" w:rsidR="00807D1E" w:rsidRDefault="00807D1E" w:rsidP="00807D1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Probir pacijenata kojima je potrebna hitna radiološka dijagnostika</w:t>
            </w:r>
          </w:p>
          <w:p w14:paraId="1BB8A538" w14:textId="77777777" w:rsidR="00807D1E" w:rsidRDefault="00807D1E" w:rsidP="00807D1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Prepoznati pacijenta kojemu je potrebno hitno operacijsko liječenje.</w:t>
            </w:r>
          </w:p>
          <w:p w14:paraId="15A7059A" w14:textId="77777777" w:rsidR="00807D1E" w:rsidRDefault="00807D1E" w:rsidP="00807D1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Objasniti ciljeve neurokirurške operacije takvog bolesnika</w:t>
            </w:r>
          </w:p>
          <w:p w14:paraId="438E9786" w14:textId="77777777" w:rsidR="00807D1E" w:rsidRPr="00807D1E" w:rsidRDefault="00807D1E" w:rsidP="00807D1E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Objasniti posljedice i očekivani ishod nakon liječenja bolesnika s traumom glave</w:t>
            </w:r>
          </w:p>
        </w:tc>
      </w:tr>
      <w:tr w:rsidR="00294A89" w:rsidRPr="00962BDC" w14:paraId="4F04D19E" w14:textId="7777777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098FEFB" w14:textId="77777777"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7AD347" w14:textId="34C9C2E8" w:rsidR="00294A89" w:rsidRDefault="00807D1E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(1</w:t>
            </w:r>
            <w:r w:rsidR="0036318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sati)</w:t>
            </w:r>
          </w:p>
          <w:p w14:paraId="3B081A71" w14:textId="77777777" w:rsidR="00807D1E" w:rsidRDefault="00807D1E" w:rsidP="00807D1E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Epidemiologija, mehanizam ozljede – Klasifikacija traumatske ozljede mozga, postupanje s bolesnikom s ozljedom mozga</w:t>
            </w:r>
          </w:p>
          <w:p w14:paraId="40EB3E1D" w14:textId="77777777" w:rsidR="00807D1E" w:rsidRDefault="001E2A91" w:rsidP="00807D1E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Postupanje s bolesnikom s teškom traumatskom ozljedom mozga, radiološka dijagnostika</w:t>
            </w:r>
          </w:p>
          <w:p w14:paraId="1BBAA8F1" w14:textId="77777777" w:rsidR="001E2A91" w:rsidRDefault="001E2A91" w:rsidP="00807D1E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Operacija, indikacije, vremenski intervali za </w:t>
            </w:r>
            <w:proofErr w:type="spellStart"/>
            <w:r>
              <w:rPr>
                <w:rFonts w:ascii="Arial" w:hAnsi="Arial" w:cs="Arial"/>
              </w:rPr>
              <w:t>dekompresivnu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kraniotomiju</w:t>
            </w:r>
            <w:proofErr w:type="spellEnd"/>
          </w:p>
          <w:p w14:paraId="62EFE730" w14:textId="77777777" w:rsidR="001E2A91" w:rsidRDefault="001E2A91" w:rsidP="00807D1E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Intrakranijski</w:t>
            </w:r>
            <w:proofErr w:type="spellEnd"/>
            <w:r>
              <w:rPr>
                <w:rFonts w:ascii="Arial" w:hAnsi="Arial" w:cs="Arial"/>
              </w:rPr>
              <w:t xml:space="preserve"> tlak i </w:t>
            </w:r>
            <w:proofErr w:type="spellStart"/>
            <w:r>
              <w:rPr>
                <w:rFonts w:ascii="Arial" w:hAnsi="Arial" w:cs="Arial"/>
              </w:rPr>
              <w:t>neuro</w:t>
            </w:r>
            <w:proofErr w:type="spellEnd"/>
            <w:r>
              <w:rPr>
                <w:rFonts w:ascii="Arial" w:hAnsi="Arial" w:cs="Arial"/>
              </w:rPr>
              <w:t>-monitoring</w:t>
            </w:r>
          </w:p>
          <w:p w14:paraId="2884FAC6" w14:textId="77777777" w:rsidR="001E2A91" w:rsidRDefault="001E2A91" w:rsidP="00807D1E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Lakša traumatska ozljeda mozga: epidemiologija, mehanizam ozljede, klinička slika</w:t>
            </w:r>
          </w:p>
          <w:p w14:paraId="10954BB5" w14:textId="15E8E1D2" w:rsidR="001E2A91" w:rsidRDefault="001E2A91" w:rsidP="001E2A91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 (</w:t>
            </w:r>
            <w:r w:rsidR="003631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sata)</w:t>
            </w:r>
          </w:p>
          <w:p w14:paraId="4A86270F" w14:textId="77777777" w:rsidR="001E2A91" w:rsidRDefault="001E2A91" w:rsidP="001E2A9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 slučaja 1.: Epiduralni hematom i fraktura lubanje</w:t>
            </w:r>
          </w:p>
          <w:p w14:paraId="17954F28" w14:textId="77777777" w:rsidR="001E2A91" w:rsidRDefault="001E2A91" w:rsidP="001E2A9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 slučaja 2.: Subduralni hematom</w:t>
            </w:r>
          </w:p>
          <w:p w14:paraId="560A69CD" w14:textId="0887E4A6" w:rsidR="001E2A91" w:rsidRDefault="001E2A91" w:rsidP="001E2A91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Vježbe (</w:t>
            </w:r>
            <w:r w:rsidR="0036318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sati)</w:t>
            </w:r>
          </w:p>
          <w:p w14:paraId="6889C71F" w14:textId="77777777" w:rsidR="001E2A91" w:rsidRDefault="001E2A91" w:rsidP="001E2A9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neurokirurškoj operacijskoj dvorani: Uvod</w:t>
            </w:r>
          </w:p>
          <w:p w14:paraId="08A8CE73" w14:textId="77777777" w:rsidR="001E2A91" w:rsidRPr="001E2A91" w:rsidRDefault="001E2A91" w:rsidP="001E2A91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Posjet neurokirurškog operacijskoj dvorani: Organizacija.</w:t>
            </w:r>
          </w:p>
        </w:tc>
      </w:tr>
      <w:tr w:rsidR="00294A89" w:rsidRPr="00962BDC" w14:paraId="0883CF15" w14:textId="77777777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6EA6AF3" w14:textId="77777777"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6A15A9DE" w14:textId="77777777" w:rsidR="00294A89" w:rsidRPr="00807D1E" w:rsidRDefault="00294A89" w:rsidP="00CE0DBE">
            <w:pPr>
              <w:pStyle w:val="Field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07D1E">
              <w:rPr>
                <w:rFonts w:ascii="Arial" w:eastAsia="MS Gothic" w:hAnsi="MS Gothic" w:cs="Arial"/>
                <w:sz w:val="22"/>
                <w:szCs w:val="22"/>
                <w:lang w:val="hr-HR"/>
              </w:rPr>
              <w:t>☐</w:t>
            </w:r>
            <w:r w:rsidRPr="00807D1E">
              <w:rPr>
                <w:rFonts w:ascii="Arial" w:hAnsi="Arial" w:cs="Arial"/>
                <w:sz w:val="22"/>
                <w:szCs w:val="22"/>
                <w:lang w:val="hr-HR"/>
              </w:rPr>
              <w:t xml:space="preserve"> predavanja</w:t>
            </w:r>
          </w:p>
          <w:p w14:paraId="5C228F53" w14:textId="77777777" w:rsidR="00294A89" w:rsidRPr="00807D1E" w:rsidRDefault="00294A89" w:rsidP="00CE0DBE">
            <w:pPr>
              <w:pStyle w:val="Field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07D1E">
              <w:rPr>
                <w:rFonts w:ascii="Arial" w:eastAsia="MS Gothic" w:hAnsi="MS Gothic" w:cs="Arial"/>
                <w:sz w:val="22"/>
                <w:szCs w:val="22"/>
                <w:lang w:val="hr-HR"/>
              </w:rPr>
              <w:lastRenderedPageBreak/>
              <w:t>☐</w:t>
            </w:r>
            <w:r w:rsidRPr="00807D1E">
              <w:rPr>
                <w:rFonts w:ascii="Arial" w:hAnsi="Arial" w:cs="Arial"/>
                <w:sz w:val="22"/>
                <w:szCs w:val="22"/>
                <w:lang w:val="hr-HR"/>
              </w:rPr>
              <w:t xml:space="preserve"> seminari i radionice  </w:t>
            </w:r>
          </w:p>
          <w:p w14:paraId="34E14FA6" w14:textId="77777777" w:rsidR="00294A89" w:rsidRPr="00807D1E" w:rsidRDefault="00294A89" w:rsidP="00CE0DBE">
            <w:pPr>
              <w:pStyle w:val="FieldTex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07D1E">
              <w:rPr>
                <w:rFonts w:ascii="Arial" w:eastAsia="MS Gothic" w:hAnsi="MS Gothic" w:cs="Arial"/>
                <w:sz w:val="22"/>
                <w:szCs w:val="22"/>
                <w:lang w:val="hr-HR"/>
              </w:rPr>
              <w:t>☐</w:t>
            </w:r>
            <w:r w:rsidRPr="00807D1E">
              <w:rPr>
                <w:rFonts w:ascii="Arial" w:hAnsi="Arial" w:cs="Arial"/>
                <w:sz w:val="22"/>
                <w:szCs w:val="22"/>
                <w:lang w:val="hr-HR"/>
              </w:rPr>
              <w:t xml:space="preserve"> vježbe  </w:t>
            </w:r>
          </w:p>
          <w:p w14:paraId="42B96DBE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14:paraId="5EB3F514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14:paraId="38CDDF0D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14:paraId="4CF2C6F2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14:paraId="18C707DC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14:paraId="26854383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14:paraId="617BC218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14:paraId="63D1F3D3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14:paraId="775E5350" w14:textId="77777777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3ABFB8C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14:paraId="37DDF610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14:paraId="5935933C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14:paraId="1E990491" w14:textId="7777777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8AF2131" w14:textId="77777777"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993BD3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14:paraId="34FD2709" w14:textId="77777777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50EC57" w14:textId="77777777"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7B241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CE29C7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579AE" w14:textId="77777777" w:rsidR="00294A89" w:rsidRPr="00962BDC" w:rsidRDefault="00807D1E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9DF80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C022CA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391CC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14:paraId="02A4EC31" w14:textId="7777777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ECF5BA2" w14:textId="77777777"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B4E1D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0768A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07B53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80E46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98554A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CEB1F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14:paraId="7B7C47EA" w14:textId="7777777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C05C4CF" w14:textId="77777777"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5BE4BC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2DF38" w14:textId="77777777" w:rsidR="00294A89" w:rsidRPr="00962BDC" w:rsidRDefault="00807D1E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1A5D95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84E8BB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13256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4F65D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14:paraId="01F6A35A" w14:textId="7777777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9DFDF0E" w14:textId="77777777"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7D1073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ECE8FC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B30A40" w14:textId="77777777"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9D1915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820AE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6A9C2F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14:paraId="27A825E0" w14:textId="77777777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DE552DD" w14:textId="77777777"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A8D7B6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8090F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3030CE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CD3D0D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AC2358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D4B81E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14:paraId="2C1769E4" w14:textId="7777777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8C1C715" w14:textId="77777777"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CFF601F" w14:textId="77777777"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1E2A91" w:rsidRPr="00962BDC" w14:paraId="5007BA9A" w14:textId="77777777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946277F" w14:textId="77777777" w:rsidR="001E2A91" w:rsidRPr="00962BDC" w:rsidRDefault="001E2A91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365FA8B" w14:textId="77777777" w:rsidR="001E2A91" w:rsidRPr="00962BDC" w:rsidRDefault="001E2A91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A49844E" w14:textId="77777777" w:rsidR="001E2A91" w:rsidRPr="00962BDC" w:rsidRDefault="001E2A91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1658E10" w14:textId="77777777" w:rsidR="001E2A91" w:rsidRPr="00962BDC" w:rsidRDefault="001E2A91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1E2A91" w:rsidRPr="00962BDC" w14:paraId="5DAE9DDE" w14:textId="77777777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38E8807" w14:textId="77777777" w:rsidR="001E2A91" w:rsidRPr="00962BDC" w:rsidRDefault="001E2A91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54578" w14:textId="77777777" w:rsidR="001E2A91" w:rsidRPr="001E2A91" w:rsidRDefault="009A744D" w:rsidP="001E2A91">
            <w:pPr>
              <w:tabs>
                <w:tab w:val="left" w:pos="2820"/>
              </w:tabs>
              <w:spacing w:after="0"/>
              <w:rPr>
                <w:rFonts w:asciiTheme="majorHAnsi" w:hAnsiTheme="majorHAnsi"/>
                <w:sz w:val="20"/>
                <w:lang w:val="it-IT"/>
              </w:rPr>
            </w:pPr>
            <w:r w:rsidRPr="000B7CDF">
              <w:rPr>
                <w:rFonts w:asciiTheme="majorHAnsi" w:hAnsiTheme="majorHAnsi" w:cs="Arial"/>
                <w:sz w:val="20"/>
              </w:rPr>
              <w:t>Rotim K., Sajko T. Neurokirurgija. ZVU; 2010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46C6AA" w14:textId="77777777" w:rsidR="001E2A91" w:rsidRPr="00962BDC" w:rsidRDefault="001E2A91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4038D4" w14:textId="77777777" w:rsidR="001E2A91" w:rsidRDefault="001E2A91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3BD10B63" w14:textId="77777777" w:rsidR="001E2A91" w:rsidRPr="00962BDC" w:rsidRDefault="001E2A91" w:rsidP="001E2A91">
            <w:pPr>
              <w:tabs>
                <w:tab w:val="left" w:pos="2820"/>
              </w:tabs>
              <w:spacing w:after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1E2A91" w:rsidRPr="00962BDC" w14:paraId="1435C0AE" w14:textId="77777777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EEB43BD" w14:textId="77777777" w:rsidR="001E2A91" w:rsidRPr="00962BDC" w:rsidRDefault="001E2A91" w:rsidP="001E2A9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926753" w14:textId="77777777" w:rsidR="001E2A91" w:rsidRPr="00B06C14" w:rsidRDefault="001E2A91" w:rsidP="001E2A91">
            <w:pPr>
              <w:tabs>
                <w:tab w:val="num" w:pos="1908"/>
              </w:tabs>
              <w:spacing w:line="24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92C7CC" w14:textId="77777777" w:rsidR="001E2A91" w:rsidRPr="00962BDC" w:rsidRDefault="001E2A91" w:rsidP="001E2A9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07C5A3" w14:textId="77777777" w:rsidR="001E2A91" w:rsidRDefault="001E2A91" w:rsidP="001E2A9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1E2A91" w:rsidRPr="00962BDC" w14:paraId="3708210D" w14:textId="77777777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D2D8B1B" w14:textId="77777777" w:rsidR="001E2A91" w:rsidRPr="00962BDC" w:rsidRDefault="001E2A91" w:rsidP="001E2A9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3E77FC" w14:textId="77777777" w:rsidR="001E2A91" w:rsidRPr="00B06C14" w:rsidRDefault="001E2A91" w:rsidP="001E2A91">
            <w:pPr>
              <w:tabs>
                <w:tab w:val="left" w:pos="2820"/>
              </w:tabs>
              <w:spacing w:after="0"/>
              <w:rPr>
                <w:rFonts w:asciiTheme="majorHAnsi" w:hAnsiTheme="majorHAnsi"/>
                <w:sz w:val="20"/>
                <w:lang w:val="it-IT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8DA4B1" w14:textId="77777777" w:rsidR="001E2A91" w:rsidRPr="00962BDC" w:rsidRDefault="001E2A91" w:rsidP="001E2A9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F3B8E0" w14:textId="77777777" w:rsidR="001E2A91" w:rsidRDefault="001E2A91" w:rsidP="001E2A9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1E2A91" w:rsidRPr="00962BDC" w14:paraId="047E8BBE" w14:textId="77777777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DE8B8A1" w14:textId="77777777" w:rsidR="001E2A91" w:rsidRPr="00962BDC" w:rsidRDefault="001E2A91" w:rsidP="001E2A9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FFC836" w14:textId="77777777" w:rsidR="001E2A91" w:rsidRPr="00B06C14" w:rsidRDefault="001E2A91" w:rsidP="001E2A91">
            <w:pPr>
              <w:tabs>
                <w:tab w:val="num" w:pos="1908"/>
              </w:tabs>
              <w:spacing w:line="240" w:lineRule="auto"/>
              <w:rPr>
                <w:rFonts w:asciiTheme="majorHAnsi" w:hAnsiTheme="majorHAnsi"/>
                <w:sz w:val="20"/>
                <w:lang w:val="it-IT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B0A3A6" w14:textId="77777777" w:rsidR="001E2A91" w:rsidRPr="00962BDC" w:rsidRDefault="001E2A91" w:rsidP="001E2A9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82DDAA" w14:textId="77777777" w:rsidR="001E2A91" w:rsidRDefault="001E2A91" w:rsidP="001E2A9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1E2A91" w:rsidRPr="00962BDC" w14:paraId="28B07CB4" w14:textId="77777777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5C3A85B" w14:textId="77777777" w:rsidR="001E2A91" w:rsidRPr="00962BDC" w:rsidRDefault="001E2A91" w:rsidP="001E2A91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1E649B" w14:textId="77777777" w:rsidR="001E2A91" w:rsidRPr="00B06C14" w:rsidRDefault="001E2A91" w:rsidP="001E2A91">
            <w:pPr>
              <w:tabs>
                <w:tab w:val="left" w:pos="2820"/>
              </w:tabs>
              <w:spacing w:after="0"/>
              <w:rPr>
                <w:rFonts w:asciiTheme="majorHAnsi" w:hAnsiTheme="majorHAnsi"/>
                <w:sz w:val="20"/>
                <w:lang w:val="it-IT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0654F8" w14:textId="77777777" w:rsidR="001E2A91" w:rsidRPr="00962BDC" w:rsidRDefault="001E2A91" w:rsidP="001E2A9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F66C96" w14:textId="77777777" w:rsidR="001E2A91" w:rsidRDefault="001E2A91" w:rsidP="001E2A91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1E2A91" w:rsidRPr="00962BDC" w14:paraId="226B4587" w14:textId="77777777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5ACC070" w14:textId="77777777" w:rsidR="001E2A91" w:rsidRPr="00962BDC" w:rsidRDefault="001E2A91" w:rsidP="001E2A9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14:paraId="1F5F4143" w14:textId="77777777" w:rsidR="001E2A91" w:rsidRPr="00962BDC" w:rsidRDefault="001E2A91" w:rsidP="001E2A9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576023" w14:textId="77777777" w:rsidR="009A744D" w:rsidRDefault="009A744D" w:rsidP="009A744D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lang w:val="it-IT"/>
              </w:rPr>
            </w:pPr>
            <w:r w:rsidRPr="00B06C14">
              <w:rPr>
                <w:rFonts w:asciiTheme="majorHAnsi" w:hAnsiTheme="majorHAnsi"/>
                <w:sz w:val="20"/>
                <w:lang w:val="it-IT"/>
              </w:rPr>
              <w:t>Rotim K. Neurotraumatologija. Zagreb: Medicinska naklada; 2006.</w:t>
            </w:r>
          </w:p>
          <w:p w14:paraId="470FEC6A" w14:textId="77777777" w:rsidR="009A744D" w:rsidRDefault="009A744D" w:rsidP="009A744D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ajorHAnsi" w:hAnsiTheme="majorHAnsi" w:cs="Arial"/>
                <w:sz w:val="20"/>
              </w:rPr>
            </w:pPr>
            <w:r w:rsidRPr="000B7CDF">
              <w:rPr>
                <w:rFonts w:asciiTheme="majorHAnsi" w:hAnsiTheme="majorHAnsi" w:cs="Arial"/>
                <w:sz w:val="20"/>
              </w:rPr>
              <w:t>Rotim K. I suradnici. Prometni traumatizam. Zagreb: Medicinska naklada; 2012</w:t>
            </w:r>
          </w:p>
          <w:p w14:paraId="48ED8635" w14:textId="77777777" w:rsidR="006C77D6" w:rsidRPr="00870B31" w:rsidRDefault="006C77D6" w:rsidP="009A744D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Valadka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et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Andrews B. Neurotrauma. </w:t>
            </w:r>
            <w:r w:rsidR="00550143">
              <w:rPr>
                <w:rFonts w:asciiTheme="minorHAnsi" w:hAnsiTheme="minorHAnsi" w:cs="Arial"/>
                <w:sz w:val="20"/>
              </w:rPr>
              <w:t xml:space="preserve">New York: </w:t>
            </w:r>
            <w:proofErr w:type="spellStart"/>
            <w:r w:rsidR="00550143">
              <w:rPr>
                <w:rFonts w:asciiTheme="minorHAnsi" w:hAnsiTheme="minorHAnsi" w:cs="Arial"/>
                <w:sz w:val="20"/>
              </w:rPr>
              <w:t>Thieme</w:t>
            </w:r>
            <w:proofErr w:type="spellEnd"/>
            <w:r w:rsidR="00550143">
              <w:rPr>
                <w:rFonts w:asciiTheme="minorHAnsi" w:hAnsiTheme="minorHAnsi" w:cs="Arial"/>
                <w:sz w:val="20"/>
              </w:rPr>
              <w:t>: 2004.</w:t>
            </w:r>
          </w:p>
          <w:p w14:paraId="5B428814" w14:textId="77777777" w:rsidR="001E2A91" w:rsidRPr="00057474" w:rsidRDefault="001E2A91" w:rsidP="00057474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1E2A91" w:rsidRPr="00962BDC" w14:paraId="62075CBC" w14:textId="77777777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85712DB" w14:textId="77777777" w:rsidR="001E2A91" w:rsidRPr="00962BDC" w:rsidRDefault="001E2A91" w:rsidP="001E2A9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F7B01A0" w14:textId="77777777" w:rsidR="001E2A91" w:rsidRPr="00962BDC" w:rsidRDefault="001E2A91" w:rsidP="001E2A91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14:paraId="7CFA1516" w14:textId="77777777" w:rsidR="001E2A91" w:rsidRPr="00962BDC" w:rsidRDefault="001E2A91" w:rsidP="001E2A91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14:paraId="2107F584" w14:textId="77777777" w:rsidR="001E2A91" w:rsidRPr="00962BDC" w:rsidRDefault="001E2A91" w:rsidP="001E2A91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14:paraId="49627AA1" w14:textId="77777777" w:rsidR="001E2A91" w:rsidRPr="00962BDC" w:rsidRDefault="001E2A91" w:rsidP="001E2A91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1E2A91" w:rsidRPr="00962BDC" w14:paraId="1F77F5A6" w14:textId="77777777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F7D87DD" w14:textId="77777777" w:rsidR="001E2A91" w:rsidRPr="00962BDC" w:rsidRDefault="001E2A91" w:rsidP="001E2A9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DD214E2" w14:textId="77777777" w:rsidR="001E2A91" w:rsidRPr="00962BDC" w:rsidRDefault="001E2A91" w:rsidP="001E2A91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14:paraId="5817A916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1EBE8B48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0EF21E47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79804A74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49B53AFA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48A465F5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65E83960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18EDFBC2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7CDFF9D2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377FDDE8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3F70E76C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696AE16A" w14:textId="77777777"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14:paraId="44568EC7" w14:textId="77777777" w:rsidR="00674B02" w:rsidRDefault="00674B02"/>
    <w:p w14:paraId="47B03804" w14:textId="77777777" w:rsidR="00294A89" w:rsidRDefault="00294A89"/>
    <w:p w14:paraId="4E61D57B" w14:textId="77777777" w:rsidR="00294A89" w:rsidRDefault="00294A89"/>
    <w:p w14:paraId="1A47BC55" w14:textId="77777777" w:rsidR="00294A89" w:rsidRDefault="00294A89"/>
    <w:p w14:paraId="4D10CAE4" w14:textId="77777777" w:rsidR="00294A89" w:rsidRDefault="00294A89"/>
    <w:p w14:paraId="184467A5" w14:textId="77777777" w:rsidR="00294A89" w:rsidRDefault="00294A89"/>
    <w:p w14:paraId="1348DE1D" w14:textId="77777777" w:rsidR="00294A89" w:rsidRDefault="00294A89"/>
    <w:p w14:paraId="6D7DC8B6" w14:textId="77777777" w:rsidR="00294A89" w:rsidRDefault="00294A89"/>
    <w:p w14:paraId="0D89E794" w14:textId="77777777" w:rsidR="00294A89" w:rsidRDefault="00294A89"/>
    <w:p w14:paraId="7E85DD2C" w14:textId="77777777" w:rsidR="00294A89" w:rsidRDefault="00294A89"/>
    <w:p w14:paraId="7082DAF7" w14:textId="77777777"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14:paraId="117E0095" w14:textId="77777777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14:paraId="67172AD7" w14:textId="77777777"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7ED376B5" w14:textId="77777777"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94A89" w:rsidRPr="001D0A0B" w14:paraId="5A45B127" w14:textId="77777777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9E90D4D" w14:textId="77777777"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CB00D26" w14:textId="77777777"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8F56444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914491D" w14:textId="77777777" w:rsidR="00294A89" w:rsidRPr="001D0A0B" w:rsidRDefault="00D16A7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  <w:r>
              <w:rPr>
                <w:rFonts w:asciiTheme="minorHAnsi" w:hAnsiTheme="minorHAnsi" w:cs="Arial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</w:rPr>
              <w:t xml:space="preserve"> and 5</w:t>
            </w:r>
            <w:r>
              <w:rPr>
                <w:rFonts w:asciiTheme="minorHAnsi" w:hAnsiTheme="minorHAnsi" w:cs="Arial"/>
                <w:sz w:val="20"/>
                <w:vertAlign w:val="superscript"/>
              </w:rPr>
              <w:t>th</w:t>
            </w:r>
          </w:p>
        </w:tc>
      </w:tr>
      <w:tr w:rsidR="00294A89" w:rsidRPr="001D0A0B" w14:paraId="2CA987A6" w14:textId="77777777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EAA1A48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EBF1253" w14:textId="77777777" w:rsidR="00294A89" w:rsidRPr="001D0A0B" w:rsidRDefault="00D16A7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Professor Krešimir Rotim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32ECFA6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5E0D072" w14:textId="77777777" w:rsidR="00294A89" w:rsidRPr="001D0A0B" w:rsidRDefault="00D16A7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14:paraId="045C9149" w14:textId="77777777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EC5A3CC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F29C7A9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0DD96A9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E97309" w14:textId="77777777"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EF0F77" w14:textId="77777777"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311C72" w14:textId="77777777"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1D47E9" w14:textId="77777777"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14:paraId="3C896F77" w14:textId="77777777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E3E569D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8DAE9B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E706DF7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3767A8" w14:textId="4BCC49A2" w:rsidR="00294A89" w:rsidRPr="001D0A0B" w:rsidRDefault="00D16A70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6318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908A73" w14:textId="449A80E6" w:rsidR="00294A89" w:rsidRPr="001D0A0B" w:rsidRDefault="0036318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1C1F44" w14:textId="6E57AA6A" w:rsidR="00294A89" w:rsidRPr="001D0A0B" w:rsidRDefault="00363186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84419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14:paraId="2E10CB24" w14:textId="77777777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F85EFC9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4CDDC4" w14:textId="77777777"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FE489D6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88A437" w14:textId="77777777"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14:paraId="2A6F44ED" w14:textId="77777777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14:paraId="554DF2FA" w14:textId="77777777"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14:paraId="194F54AF" w14:textId="77777777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9B4055A" w14:textId="77777777"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3E0B96" w14:textId="77777777" w:rsidR="00294A89" w:rsidRPr="001D0A0B" w:rsidRDefault="00D16A7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Neurosurgery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exam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passed</w:t>
            </w:r>
            <w:proofErr w:type="spellEnd"/>
          </w:p>
        </w:tc>
      </w:tr>
      <w:tr w:rsidR="00294A89" w:rsidRPr="001D0A0B" w14:paraId="2A2FDDD0" w14:textId="77777777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370733A" w14:textId="77777777"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C012DA5" w14:textId="77777777" w:rsidR="00D16A70" w:rsidRPr="00B24548" w:rsidRDefault="00D16A70" w:rsidP="00D16A70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B24548">
              <w:rPr>
                <w:rFonts w:asciiTheme="minorHAnsi" w:hAnsiTheme="minorHAnsi" w:cs="Arial"/>
                <w:sz w:val="20"/>
              </w:rPr>
              <w:t xml:space="preserve">On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successful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completion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this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course, students will be able to:</w:t>
            </w:r>
          </w:p>
          <w:p w14:paraId="3440E7E9" w14:textId="77777777" w:rsidR="00D16A70" w:rsidRDefault="00D16A70" w:rsidP="00D16A70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Describe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pathophysiology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patterns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neuro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-</w:t>
            </w:r>
            <w:r w:rsidRPr="00B24548">
              <w:rPr>
                <w:rFonts w:asciiTheme="minorHAnsi" w:hAnsiTheme="minorHAnsi" w:cs="Arial"/>
                <w:sz w:val="20"/>
              </w:rPr>
              <w:t>trauma</w:t>
            </w:r>
          </w:p>
          <w:p w14:paraId="390DAEBC" w14:textId="77777777" w:rsidR="00D16A70" w:rsidRDefault="00D16A70" w:rsidP="00D16A70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Triage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patients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for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urgent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radiological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diagnostics</w:t>
            </w:r>
            <w:proofErr w:type="spellEnd"/>
          </w:p>
          <w:p w14:paraId="5CF53B03" w14:textId="77777777" w:rsidR="00D16A70" w:rsidRDefault="00D16A70" w:rsidP="00D16A70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Identify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neuro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-trauma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patients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that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require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urgent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surgical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treatment</w:t>
            </w:r>
            <w:proofErr w:type="spellEnd"/>
          </w:p>
          <w:p w14:paraId="46E5BE54" w14:textId="77777777" w:rsidR="00D16A70" w:rsidRPr="00B24548" w:rsidRDefault="00D16A70" w:rsidP="00D16A70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Explain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objectives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neuro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-trauma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surgery</w:t>
            </w:r>
            <w:proofErr w:type="spellEnd"/>
          </w:p>
          <w:p w14:paraId="76C366FE" w14:textId="77777777" w:rsidR="00D16A70" w:rsidRPr="00B24548" w:rsidRDefault="00D16A70" w:rsidP="00D16A70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Define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principles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B24548"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 w:rsidRPr="00B24548">
              <w:rPr>
                <w:rFonts w:asciiTheme="minorHAnsi" w:hAnsiTheme="minorHAnsi" w:cs="Arial"/>
                <w:sz w:val="20"/>
              </w:rPr>
              <w:t xml:space="preserve"> outcomes brain injury</w:t>
            </w:r>
          </w:p>
          <w:p w14:paraId="41530D3E" w14:textId="77777777" w:rsidR="00294A89" w:rsidRPr="003C4FF4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6A70" w:rsidRPr="001D0A0B" w14:paraId="1EC4703F" w14:textId="77777777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95D49AF" w14:textId="77777777" w:rsidR="00D16A70" w:rsidRPr="001D0A0B" w:rsidRDefault="00D16A70" w:rsidP="00D16A7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AE07F3C" w14:textId="6CB44C74" w:rsidR="00D16A70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pPr>
            <w:r w:rsidRPr="002A2213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Lectures (1</w:t>
            </w:r>
            <w:r w:rsidR="00363186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0</w:t>
            </w:r>
            <w:r w:rsidRPr="002A2213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 xml:space="preserve"> hours):</w:t>
            </w:r>
          </w:p>
          <w:p w14:paraId="717E17A1" w14:textId="77777777" w:rsidR="00D16A70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 Epidemiology, burden of the disease, mechanisms of injury – Classification of traumatic brain injury (TBI), assessment of neuro-trauma patient</w:t>
            </w:r>
          </w:p>
          <w:p w14:paraId="0D5D7ED7" w14:textId="77777777" w:rsidR="00D16A70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 Prehospital and initial hospital management of severe traumatic brain injury patients; neuro-imaging</w:t>
            </w:r>
          </w:p>
          <w:p w14:paraId="56D7C19D" w14:textId="77777777" w:rsidR="00D16A70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 Operative care, indications, timing including decompressive craniotomy</w:t>
            </w:r>
          </w:p>
          <w:p w14:paraId="2E2B9720" w14:textId="77777777" w:rsidR="00D16A70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 Intracranial pressure and neuro-monitoring (methods, timing)</w:t>
            </w:r>
          </w:p>
          <w:p w14:paraId="59518076" w14:textId="77777777" w:rsidR="00D16A70" w:rsidRPr="002A2213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 Mild traumatic brain injury: epidemiology, mechanisms, typical presentation</w:t>
            </w:r>
          </w:p>
          <w:p w14:paraId="26BA26E7" w14:textId="19BF109C" w:rsidR="00D16A70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pPr>
            <w:r w:rsidRPr="00AE4D2C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Seminars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 xml:space="preserve"> (</w:t>
            </w:r>
            <w:r w:rsidR="00363186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 xml:space="preserve">6 </w:t>
            </w:r>
            <w:r w:rsidRPr="002A2213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hours):</w:t>
            </w:r>
          </w:p>
          <w:p w14:paraId="4E73454F" w14:textId="77777777" w:rsidR="00D16A70" w:rsidRDefault="00D16A70" w:rsidP="00D16A70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Case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presentation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1.: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Epidural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hematoma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and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skull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fracture</w:t>
            </w:r>
          </w:p>
          <w:p w14:paraId="3736B5ED" w14:textId="77777777" w:rsidR="00D16A70" w:rsidRPr="00643DA3" w:rsidRDefault="00D16A70" w:rsidP="00D16A70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Case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presentation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2.: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Subdural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hematoma</w:t>
            </w:r>
          </w:p>
          <w:p w14:paraId="48EE10DA" w14:textId="08A2EFDA" w:rsidR="00D16A70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</w:pPr>
            <w:r w:rsidRPr="000B7CDF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Exercises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 xml:space="preserve"> (</w:t>
            </w:r>
            <w:r w:rsidR="00363186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>9</w:t>
            </w:r>
            <w:r w:rsidRPr="002A2213">
              <w:rPr>
                <w:rFonts w:asciiTheme="minorHAnsi" w:hAnsiTheme="minorHAnsi" w:cs="Arial"/>
                <w:sz w:val="20"/>
                <w:szCs w:val="20"/>
                <w:u w:val="single"/>
                <w:lang w:val="en-US"/>
              </w:rPr>
              <w:t xml:space="preserve"> hours):</w:t>
            </w:r>
          </w:p>
          <w:p w14:paraId="7009472C" w14:textId="77777777" w:rsidR="00D16A70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-Neurosurgery operating theatre visit: introduction</w:t>
            </w:r>
          </w:p>
          <w:p w14:paraId="2EFC43DE" w14:textId="77777777" w:rsidR="00D16A70" w:rsidRPr="00172AF4" w:rsidRDefault="00D16A70" w:rsidP="00D16A70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-Neurosurgery operating theatre visit: organization</w:t>
            </w:r>
          </w:p>
        </w:tc>
      </w:tr>
      <w:tr w:rsidR="00D16A70" w:rsidRPr="001D0A0B" w14:paraId="0A710A68" w14:textId="77777777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112D722" w14:textId="77777777" w:rsidR="00D16A70" w:rsidRPr="001D0A0B" w:rsidRDefault="00D16A70" w:rsidP="00D16A7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14:paraId="7AD420AB" w14:textId="77777777" w:rsidR="00D16A70" w:rsidRPr="00D16A70" w:rsidRDefault="000E0327" w:rsidP="00D16A70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35659"/>
              </w:sdtPr>
              <w:sdtEndPr/>
              <w:sdtContent>
                <w:r w:rsidR="00D16A70" w:rsidRPr="00D16A70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D16A70" w:rsidRPr="00D16A70">
              <w:rPr>
                <w:rFonts w:ascii="Arial" w:hAnsi="Arial" w:cs="Arial"/>
                <w:sz w:val="20"/>
                <w:szCs w:val="20"/>
              </w:rPr>
              <w:t xml:space="preserve"> lectures</w:t>
            </w:r>
          </w:p>
          <w:p w14:paraId="36F640EC" w14:textId="77777777" w:rsidR="00D16A70" w:rsidRPr="00D16A70" w:rsidRDefault="000E0327" w:rsidP="00D16A70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D16A70" w:rsidRPr="00D16A70">
                      <w:rPr>
                        <w:rFonts w:ascii="MS Gothic" w:eastAsia="MS Gothic" w:hAnsi="MS Gothic" w:cs="Aria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16A70" w:rsidRPr="00D16A70">
              <w:rPr>
                <w:rFonts w:ascii="Arial" w:hAnsi="Arial" w:cs="Arial"/>
                <w:sz w:val="20"/>
                <w:szCs w:val="20"/>
              </w:rPr>
              <w:t xml:space="preserve"> seminars and workshops</w:t>
            </w:r>
          </w:p>
          <w:p w14:paraId="202580DE" w14:textId="77777777" w:rsidR="00D16A70" w:rsidRPr="00D16A70" w:rsidRDefault="000E0327" w:rsidP="00D16A70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D16A70" w:rsidRPr="00D16A70">
                      <w:rPr>
                        <w:rFonts w:ascii="MS Gothic" w:eastAsia="MS Gothic" w:hAnsi="MS Gothic" w:cs="Aria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D16A70" w:rsidRPr="00D16A70">
              <w:rPr>
                <w:rFonts w:ascii="Arial" w:hAnsi="Arial" w:cs="Arial"/>
                <w:sz w:val="20"/>
                <w:szCs w:val="20"/>
              </w:rPr>
              <w:t xml:space="preserve"> exercises  </w:t>
            </w:r>
          </w:p>
          <w:p w14:paraId="59CD8409" w14:textId="77777777" w:rsidR="00D16A70" w:rsidRPr="001D0A0B" w:rsidRDefault="000E0327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D16A70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16A70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16A70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D16A70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14:paraId="3C4F40BC" w14:textId="77777777" w:rsidR="00D16A70" w:rsidRPr="001D0A0B" w:rsidRDefault="000E0327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D16A70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16A70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14:paraId="4773429D" w14:textId="77777777" w:rsidR="00D16A70" w:rsidRPr="001D0A0B" w:rsidRDefault="000E0327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D16A70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CF6477" w14:textId="77777777" w:rsidR="00D16A70" w:rsidRPr="001D0A0B" w:rsidRDefault="000E0327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D16A70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16A70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14:paraId="4E4E047E" w14:textId="77777777" w:rsidR="00D16A70" w:rsidRPr="001D0A0B" w:rsidRDefault="000E0327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D16A70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16A70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14:paraId="220F38C2" w14:textId="77777777" w:rsidR="00D16A70" w:rsidRPr="001D0A0B" w:rsidRDefault="000E0327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D16A70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16A70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14:paraId="3D011BEE" w14:textId="77777777" w:rsidR="00D16A70" w:rsidRPr="001D0A0B" w:rsidRDefault="000E0327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D16A70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16A70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14:paraId="6E994ECD" w14:textId="77777777" w:rsidR="00D16A70" w:rsidRPr="001D0A0B" w:rsidRDefault="000E0327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D16A70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D16A70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D16A70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16A70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D16A70" w:rsidRPr="001D0A0B" w14:paraId="14719150" w14:textId="77777777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DA8FC0B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14:paraId="46D9F7AE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FA534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16A70" w:rsidRPr="001D0A0B" w14:paraId="63E9C44A" w14:textId="77777777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3E0603C" w14:textId="77777777" w:rsidR="00D16A70" w:rsidRPr="001D0A0B" w:rsidRDefault="00D16A70" w:rsidP="00D16A7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8C426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D16A70" w:rsidRPr="001D0A0B" w14:paraId="7F9C2AA8" w14:textId="77777777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A1C2699" w14:textId="77777777" w:rsidR="00D16A70" w:rsidRPr="001D0A0B" w:rsidRDefault="00D16A70" w:rsidP="00D16A70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17BA5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F14E64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95049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9C0F5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1C58F0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CB22D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16A70" w:rsidRPr="001D0A0B" w14:paraId="0528B6D6" w14:textId="77777777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51D65B8" w14:textId="77777777" w:rsidR="00D16A70" w:rsidRPr="001D0A0B" w:rsidRDefault="00D16A70" w:rsidP="00D16A7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412E4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E5A6DF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F7E2B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D82A90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E5A238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8CF1E5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16A70" w:rsidRPr="001D0A0B" w14:paraId="74E6E4B0" w14:textId="77777777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5FADEA7" w14:textId="77777777" w:rsidR="00D16A70" w:rsidRPr="001D0A0B" w:rsidRDefault="00D16A70" w:rsidP="00D16A7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C54E9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21084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04F54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4005E9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2F7E8F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16EF4A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D16A70" w:rsidRPr="001D0A0B" w14:paraId="320311FD" w14:textId="77777777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8E0290D" w14:textId="77777777" w:rsidR="00D16A70" w:rsidRPr="001D0A0B" w:rsidRDefault="00D16A70" w:rsidP="00D16A7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93ADF7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85B930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1E6C2F" w14:textId="77777777" w:rsidR="00D16A70" w:rsidRPr="001D0A0B" w:rsidRDefault="00D16A70" w:rsidP="00D16A70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929C2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33B37F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79D591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D16A70" w:rsidRPr="001D0A0B" w14:paraId="61D7A79D" w14:textId="77777777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AD5E97B" w14:textId="77777777" w:rsidR="00D16A70" w:rsidRPr="001D0A0B" w:rsidRDefault="00D16A70" w:rsidP="00D16A70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6AF3F8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E343C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C68BAE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980A8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F97CD4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6BC04" w14:textId="77777777" w:rsidR="00D16A70" w:rsidRPr="001D0A0B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D16A70" w:rsidRPr="001D0A0B" w14:paraId="69748FFD" w14:textId="77777777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9461AC9" w14:textId="77777777" w:rsidR="00D16A70" w:rsidRPr="001D0A0B" w:rsidRDefault="00D16A70" w:rsidP="00D16A70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17E6851" w14:textId="77777777" w:rsidR="00D16A70" w:rsidRPr="00527A49" w:rsidRDefault="00D16A70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</w:rPr>
              <w:t>O</w:t>
            </w:r>
            <w:r w:rsidRPr="00B06C14">
              <w:rPr>
                <w:rFonts w:asciiTheme="majorHAnsi" w:hAnsiTheme="majorHAnsi" w:cs="Arial"/>
                <w:sz w:val="20"/>
              </w:rPr>
              <w:t>ral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examination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after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the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course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completion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;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positive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assessment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of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each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student,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based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on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active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participation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in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class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, will influence the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final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assessment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on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oral</w:t>
            </w:r>
            <w:proofErr w:type="spellEnd"/>
            <w:r w:rsidRPr="00B06C14">
              <w:rPr>
                <w:rFonts w:asciiTheme="majorHAnsi" w:hAnsiTheme="majorHAnsi" w:cs="Arial"/>
                <w:sz w:val="20"/>
              </w:rPr>
              <w:t xml:space="preserve"> </w:t>
            </w:r>
            <w:proofErr w:type="spellStart"/>
            <w:r w:rsidRPr="00B06C14">
              <w:rPr>
                <w:rFonts w:asciiTheme="majorHAnsi" w:hAnsiTheme="majorHAnsi" w:cs="Arial"/>
                <w:sz w:val="20"/>
              </w:rPr>
              <w:t>exam</w:t>
            </w:r>
            <w:proofErr w:type="spellEnd"/>
          </w:p>
        </w:tc>
      </w:tr>
      <w:tr w:rsidR="00D16A70" w:rsidRPr="001D0A0B" w14:paraId="7C24A180" w14:textId="77777777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7C4CF54" w14:textId="77777777" w:rsidR="00D16A70" w:rsidRPr="001D0A0B" w:rsidRDefault="00D16A70" w:rsidP="00D16A70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4529678" w14:textId="77777777" w:rsidR="00D16A70" w:rsidRPr="00527A49" w:rsidRDefault="00D16A70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F6341FA" w14:textId="77777777" w:rsidR="00D16A70" w:rsidRPr="00527A49" w:rsidRDefault="00D16A70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DE6D921" w14:textId="77777777" w:rsidR="00D16A70" w:rsidRPr="00527A49" w:rsidRDefault="00D16A70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E268C8" w:rsidRPr="001D0A0B" w14:paraId="645D33B4" w14:textId="77777777" w:rsidTr="00310A3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4549587" w14:textId="77777777" w:rsidR="00E268C8" w:rsidRPr="001D0A0B" w:rsidRDefault="00E268C8" w:rsidP="00D16A7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F9106B" w14:textId="77777777" w:rsidR="00E268C8" w:rsidRPr="000B7CDF" w:rsidRDefault="00E268C8" w:rsidP="00D16A70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ajorHAnsi" w:hAnsiTheme="majorHAnsi" w:cs="Arial"/>
                <w:sz w:val="20"/>
                <w:lang w:val="it-IT"/>
              </w:rPr>
            </w:pPr>
            <w:r w:rsidRPr="000B7CDF">
              <w:rPr>
                <w:rFonts w:asciiTheme="majorHAnsi" w:hAnsiTheme="majorHAnsi" w:cs="Arial"/>
                <w:sz w:val="20"/>
              </w:rPr>
              <w:t>Rotim K., Sajko T. Neurokirurgija. ZVU; 2010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F7B16F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5EE3FD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268C8" w:rsidRPr="001D0A0B" w14:paraId="57C3C78C" w14:textId="77777777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6957594" w14:textId="77777777" w:rsidR="00E268C8" w:rsidRPr="001D0A0B" w:rsidRDefault="00E268C8" w:rsidP="00D16A7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CC8BE8" w14:textId="77777777" w:rsidR="00E268C8" w:rsidRPr="00B06C14" w:rsidRDefault="00E268C8" w:rsidP="00D16A70">
            <w:pPr>
              <w:tabs>
                <w:tab w:val="num" w:pos="1908"/>
              </w:tabs>
              <w:spacing w:line="24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1FEE4A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0570C3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268C8" w:rsidRPr="001D0A0B" w14:paraId="42CCD4F4" w14:textId="77777777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CCB367B" w14:textId="77777777" w:rsidR="00E268C8" w:rsidRPr="001D0A0B" w:rsidRDefault="00E268C8" w:rsidP="00D16A7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F5C062" w14:textId="77777777" w:rsidR="00E268C8" w:rsidRPr="000B7CDF" w:rsidRDefault="00E268C8" w:rsidP="00D16A70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2562D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0EFD0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268C8" w:rsidRPr="001D0A0B" w14:paraId="5E8DEAAA" w14:textId="77777777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7127F0A" w14:textId="77777777" w:rsidR="00E268C8" w:rsidRPr="001D0A0B" w:rsidRDefault="00E268C8" w:rsidP="00D16A7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A079C7" w14:textId="77777777" w:rsidR="00E268C8" w:rsidRPr="000B7CDF" w:rsidRDefault="00E268C8" w:rsidP="00D16A70">
            <w:pPr>
              <w:tabs>
                <w:tab w:val="num" w:pos="1908"/>
              </w:tabs>
              <w:spacing w:line="240" w:lineRule="auto"/>
              <w:rPr>
                <w:rFonts w:asciiTheme="majorHAnsi" w:hAnsiTheme="majorHAnsi" w:cs="Arial"/>
                <w:sz w:val="20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6C8449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1BB8D0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268C8" w:rsidRPr="001D0A0B" w14:paraId="46FFD3CD" w14:textId="77777777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5705334" w14:textId="77777777" w:rsidR="00E268C8" w:rsidRPr="001D0A0B" w:rsidRDefault="00E268C8" w:rsidP="00D16A7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34A464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937A81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CF691B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268C8" w:rsidRPr="001D0A0B" w14:paraId="7EA4692B" w14:textId="77777777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F6D32A4" w14:textId="77777777" w:rsidR="00E268C8" w:rsidRPr="001D0A0B" w:rsidRDefault="00E268C8" w:rsidP="00D16A7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3CAF3E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1BCC6A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7DF81D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268C8" w:rsidRPr="001D0A0B" w14:paraId="6ECD0AA1" w14:textId="77777777" w:rsidTr="00310A37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4638166" w14:textId="77777777" w:rsidR="00E268C8" w:rsidRPr="001D0A0B" w:rsidRDefault="00E268C8" w:rsidP="00D16A7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67D362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2552AF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E1D59F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268C8" w:rsidRPr="001D0A0B" w14:paraId="14B807BD" w14:textId="77777777" w:rsidTr="00310A37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B1DA279" w14:textId="77777777" w:rsidR="00E268C8" w:rsidRPr="001D0A0B" w:rsidRDefault="00E268C8" w:rsidP="00D16A70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AEEC9A8" w14:textId="77777777" w:rsidR="00E268C8" w:rsidRPr="00527A49" w:rsidRDefault="00E268C8" w:rsidP="00E268C8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Mar>
              <w:left w:w="57" w:type="dxa"/>
              <w:right w:w="57" w:type="dxa"/>
            </w:tcMar>
          </w:tcPr>
          <w:p w14:paraId="45BB19BB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D703C2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268C8" w:rsidRPr="001D0A0B" w14:paraId="47779CB7" w14:textId="77777777" w:rsidTr="00310A37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30DA477" w14:textId="77777777" w:rsidR="00E268C8" w:rsidRPr="001D0A0B" w:rsidRDefault="00E268C8" w:rsidP="00D16A7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Optional literature (at the time of submission of study programme proposal)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D6B5C05" w14:textId="77777777" w:rsidR="00E268C8" w:rsidRDefault="00E268C8" w:rsidP="00E268C8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ajorHAnsi" w:hAnsiTheme="majorHAnsi"/>
                <w:sz w:val="20"/>
                <w:lang w:val="it-IT"/>
              </w:rPr>
            </w:pPr>
            <w:r w:rsidRPr="00B06C14">
              <w:rPr>
                <w:rFonts w:asciiTheme="majorHAnsi" w:hAnsiTheme="majorHAnsi"/>
                <w:sz w:val="20"/>
                <w:lang w:val="it-IT"/>
              </w:rPr>
              <w:t>Rotim K. Neurotraumatologija. Zagreb: Medicinska naklada; 2006.</w:t>
            </w:r>
          </w:p>
          <w:p w14:paraId="4AB61025" w14:textId="77777777" w:rsidR="00E268C8" w:rsidRDefault="00E268C8" w:rsidP="00E268C8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ajorHAnsi" w:hAnsiTheme="majorHAnsi" w:cs="Arial"/>
                <w:sz w:val="20"/>
              </w:rPr>
            </w:pPr>
            <w:r w:rsidRPr="000B7CDF">
              <w:rPr>
                <w:rFonts w:asciiTheme="majorHAnsi" w:hAnsiTheme="majorHAnsi" w:cs="Arial"/>
                <w:sz w:val="20"/>
              </w:rPr>
              <w:t>Rotim K. I suradnici. Prometni traumatizam. Zagreb: Medicinska naklada; 2012</w:t>
            </w:r>
            <w:r w:rsidR="00550143">
              <w:rPr>
                <w:rFonts w:asciiTheme="majorHAnsi" w:hAnsiTheme="majorHAnsi" w:cs="Arial"/>
                <w:sz w:val="20"/>
              </w:rPr>
              <w:t>.</w:t>
            </w:r>
          </w:p>
          <w:p w14:paraId="45963DAC" w14:textId="77777777" w:rsidR="00550143" w:rsidRPr="00870B31" w:rsidRDefault="00550143" w:rsidP="00550143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lastRenderedPageBreak/>
              <w:t>Valadka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et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Andrews B. Neurotrauma. New York: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Thieme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: 2004.</w:t>
            </w:r>
          </w:p>
          <w:p w14:paraId="2FC8CE58" w14:textId="77777777" w:rsidR="00550143" w:rsidRPr="00870B31" w:rsidRDefault="00550143" w:rsidP="00E268C8">
            <w:pPr>
              <w:tabs>
                <w:tab w:val="num" w:pos="1908"/>
              </w:tabs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20"/>
              </w:rPr>
            </w:pPr>
          </w:p>
          <w:p w14:paraId="45A0DE29" w14:textId="77777777" w:rsidR="00E268C8" w:rsidRPr="00527A49" w:rsidRDefault="00E268C8" w:rsidP="00D16A7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68C8" w:rsidRPr="001D0A0B" w14:paraId="505A8E27" w14:textId="77777777" w:rsidTr="00310A37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52C3FFCE" w14:textId="77777777" w:rsidR="00E268C8" w:rsidRPr="001D0A0B" w:rsidRDefault="00E268C8" w:rsidP="00E268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396E2F" w14:textId="77777777" w:rsidR="00E268C8" w:rsidRPr="00527A49" w:rsidRDefault="00E268C8" w:rsidP="00E268C8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14:paraId="6A44CD93" w14:textId="77777777" w:rsidR="00E268C8" w:rsidRPr="00527A49" w:rsidRDefault="00E268C8" w:rsidP="00E268C8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14:paraId="6C8F6BB2" w14:textId="77777777" w:rsidR="00E268C8" w:rsidRDefault="00E268C8" w:rsidP="00E268C8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14:paraId="55239010" w14:textId="77777777" w:rsidR="00E268C8" w:rsidRPr="00E268C8" w:rsidRDefault="00E268C8" w:rsidP="00E268C8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68C8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E268C8" w:rsidRPr="001D0A0B" w14:paraId="20DB3DCF" w14:textId="77777777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D0C4DED" w14:textId="77777777" w:rsidR="00E268C8" w:rsidRPr="001D0A0B" w:rsidRDefault="00E268C8" w:rsidP="00E268C8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165C2F" w14:textId="77777777" w:rsidR="00E268C8" w:rsidRPr="001D0A0B" w:rsidRDefault="00E268C8" w:rsidP="00E268C8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5DEF3A9" w14:textId="77777777"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F2A"/>
    <w:multiLevelType w:val="hybridMultilevel"/>
    <w:tmpl w:val="2E500A0E"/>
    <w:lvl w:ilvl="0" w:tplc="23B2EB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086"/>
    <w:multiLevelType w:val="hybridMultilevel"/>
    <w:tmpl w:val="A1B4E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505F4"/>
    <w:multiLevelType w:val="hybridMultilevel"/>
    <w:tmpl w:val="99A6D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64E4E"/>
    <w:multiLevelType w:val="multilevel"/>
    <w:tmpl w:val="891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04D2B"/>
    <w:rsid w:val="000128C6"/>
    <w:rsid w:val="00057474"/>
    <w:rsid w:val="000E0327"/>
    <w:rsid w:val="001E2A91"/>
    <w:rsid w:val="00263CCF"/>
    <w:rsid w:val="00294A89"/>
    <w:rsid w:val="00363186"/>
    <w:rsid w:val="004569FB"/>
    <w:rsid w:val="00550143"/>
    <w:rsid w:val="00674B02"/>
    <w:rsid w:val="006C77D6"/>
    <w:rsid w:val="007A4A8C"/>
    <w:rsid w:val="00807D1E"/>
    <w:rsid w:val="009A744D"/>
    <w:rsid w:val="00A625B8"/>
    <w:rsid w:val="00BB2AFE"/>
    <w:rsid w:val="00D16A70"/>
    <w:rsid w:val="00DD310B"/>
    <w:rsid w:val="00E268C8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8212"/>
  <w15:docId w15:val="{1F6C33DF-488E-4C5C-ACCA-4D0989A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Andrea Petkovic</cp:lastModifiedBy>
  <cp:revision>3</cp:revision>
  <dcterms:created xsi:type="dcterms:W3CDTF">2017-12-27T06:34:00Z</dcterms:created>
  <dcterms:modified xsi:type="dcterms:W3CDTF">2017-12-27T06:34:00Z</dcterms:modified>
</cp:coreProperties>
</file>